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0FF481" w14:textId="77777777"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14:paraId="5123EAAE" w14:textId="77777777"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14:paraId="69EEEBC0" w14:textId="77777777" w:rsidR="009E1452" w:rsidRDefault="00D04B54">
      <w:pPr>
        <w:spacing w:before="280" w:after="280" w:line="240" w:lineRule="auto"/>
        <w:jc w:val="both"/>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14:paraId="0DD71D17"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04B54">
        <w:rPr>
          <w:rFonts w:ascii="Times New Roman" w:eastAsia="Times New Roman" w:hAnsi="Times New Roman"/>
          <w:color w:val="000000"/>
          <w:sz w:val="20"/>
          <w:szCs w:val="20"/>
        </w:rPr>
        <w:t xml:space="preserve">Найменування замовника: </w:t>
      </w:r>
      <w:r w:rsidRPr="00D04B54">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04B54">
        <w:rPr>
          <w:rFonts w:ascii="Times New Roman" w:eastAsia="Times New Roman" w:hAnsi="Times New Roman"/>
          <w:sz w:val="20"/>
          <w:szCs w:val="20"/>
        </w:rPr>
        <w:t xml:space="preserve"> </w:t>
      </w:r>
    </w:p>
    <w:p w14:paraId="1083A3E5"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04B54">
        <w:rPr>
          <w:rFonts w:ascii="Times New Roman" w:eastAsia="Times New Roman" w:hAnsi="Times New Roman"/>
          <w:color w:val="000000"/>
          <w:sz w:val="20"/>
          <w:szCs w:val="20"/>
        </w:rPr>
        <w:t xml:space="preserve">Місцезнаходження  замовника: </w:t>
      </w:r>
      <w:r w:rsidRPr="00D04B54">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14:paraId="253345EF"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 xml:space="preserve">Ідентифікаційний код замовника: </w:t>
      </w:r>
      <w:r w:rsidRPr="00D04B54">
        <w:rPr>
          <w:rFonts w:ascii="Times New Roman" w:hAnsi="Times New Roman"/>
          <w:b/>
          <w:sz w:val="20"/>
          <w:szCs w:val="20"/>
        </w:rPr>
        <w:t>05537302</w:t>
      </w:r>
    </w:p>
    <w:p w14:paraId="3B0EAF13"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Категорія</w:t>
      </w:r>
      <w:bookmarkStart w:id="1" w:name="bookmark=id.1t3h5sf" w:colFirst="0" w:colLast="0"/>
      <w:bookmarkEnd w:id="1"/>
      <w:r w:rsidRPr="00D04B54">
        <w:rPr>
          <w:rFonts w:ascii="Times New Roman" w:eastAsia="Times New Roman" w:hAnsi="Times New Roman"/>
          <w:color w:val="000000"/>
          <w:sz w:val="20"/>
          <w:szCs w:val="20"/>
        </w:rPr>
        <w:t xml:space="preserve"> замовника: </w:t>
      </w:r>
      <w:r w:rsidRPr="00D04B54">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14:paraId="3D5F5028" w14:textId="77777777" w:rsidR="005900CA" w:rsidRDefault="005900CA"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b/>
          <w:color w:val="000000"/>
          <w:sz w:val="20"/>
          <w:szCs w:val="20"/>
        </w:rPr>
      </w:pPr>
    </w:p>
    <w:p w14:paraId="0C92E9B9" w14:textId="77777777" w:rsidR="00B8710A" w:rsidRPr="00B8710A" w:rsidRDefault="00D04B54" w:rsidP="00D91212">
      <w:pPr>
        <w:pBdr>
          <w:top w:val="nil"/>
          <w:left w:val="nil"/>
          <w:bottom w:val="nil"/>
          <w:right w:val="nil"/>
          <w:between w:val="nil"/>
        </w:pBdr>
        <w:shd w:val="clear" w:color="auto" w:fill="FFFFFF"/>
        <w:spacing w:after="150" w:line="240" w:lineRule="auto"/>
        <w:jc w:val="both"/>
        <w:rPr>
          <w:rFonts w:ascii="Times New Roman" w:eastAsia="Times New Roman" w:hAnsi="Times New Roman"/>
          <w:i/>
          <w:sz w:val="20"/>
          <w:szCs w:val="20"/>
        </w:rPr>
      </w:pPr>
      <w:r w:rsidRPr="00D04B54">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04B54">
        <w:rPr>
          <w:rFonts w:ascii="Times New Roman" w:eastAsia="Times New Roman" w:hAnsi="Times New Roman"/>
          <w:sz w:val="20"/>
          <w:szCs w:val="20"/>
        </w:rPr>
        <w:t xml:space="preserve"> </w:t>
      </w:r>
      <w:r w:rsidR="00B8710A" w:rsidRPr="00B8710A">
        <w:rPr>
          <w:rFonts w:ascii="Times New Roman" w:eastAsia="Times New Roman" w:hAnsi="Times New Roman"/>
          <w:i/>
          <w:sz w:val="20"/>
          <w:szCs w:val="20"/>
        </w:rPr>
        <w:t xml:space="preserve">Система витяжних повітропроводів,   код згідно  ДК 021:2015 Єдиний закупівельний словник  - 42520000-7 - Вентиляційне обладнання </w:t>
      </w:r>
    </w:p>
    <w:p w14:paraId="7B1D13DA" w14:textId="77777777" w:rsidR="009E1452" w:rsidRDefault="00D04B54" w:rsidP="00D91212">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5900CA">
        <w:rPr>
          <w:rFonts w:ascii="Times New Roman" w:eastAsia="Times New Roman" w:hAnsi="Times New Roman"/>
          <w:b/>
          <w:sz w:val="20"/>
          <w:szCs w:val="20"/>
        </w:rPr>
        <w:t>Вид та ідентифікатор процедури закупівлі:</w:t>
      </w:r>
      <w:r w:rsidRPr="005900CA">
        <w:rPr>
          <w:rFonts w:ascii="Times New Roman" w:eastAsia="Times New Roman" w:hAnsi="Times New Roman"/>
          <w:sz w:val="20"/>
          <w:szCs w:val="20"/>
        </w:rPr>
        <w:t xml:space="preserve"> відкриті торги (за Особливостями), ID </w:t>
      </w:r>
      <w:r w:rsidRPr="00BC443D">
        <w:rPr>
          <w:rFonts w:ascii="Times New Roman" w:eastAsia="Times New Roman" w:hAnsi="Times New Roman"/>
          <w:sz w:val="20"/>
          <w:szCs w:val="20"/>
        </w:rPr>
        <w:t>№</w:t>
      </w:r>
      <w:r w:rsidR="005900CA" w:rsidRPr="005900CA">
        <w:rPr>
          <w:rFonts w:ascii="Times New Roman" w:eastAsia="Times New Roman" w:hAnsi="Times New Roman"/>
          <w:sz w:val="20"/>
          <w:szCs w:val="20"/>
        </w:rPr>
        <w:t xml:space="preserve"> </w:t>
      </w:r>
      <w:r w:rsidR="00B8710A" w:rsidRPr="00B8710A">
        <w:rPr>
          <w:rFonts w:ascii="Times New Roman" w:eastAsia="Times New Roman" w:hAnsi="Times New Roman"/>
          <w:sz w:val="20"/>
          <w:szCs w:val="20"/>
        </w:rPr>
        <w:t>UA-2025-11-26-012079-a</w:t>
      </w:r>
    </w:p>
    <w:p w14:paraId="258F947F" w14:textId="77777777" w:rsidR="009E1452" w:rsidRPr="00D04B54"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04B54">
        <w:rPr>
          <w:rFonts w:ascii="Times New Roman" w:eastAsia="Times New Roman" w:hAnsi="Times New Roman"/>
          <w:b/>
          <w:sz w:val="20"/>
          <w:szCs w:val="20"/>
        </w:rPr>
        <w:t>Розмір бюджетного призначення:</w:t>
      </w:r>
      <w:r w:rsidRPr="00D04B54">
        <w:rPr>
          <w:rFonts w:ascii="Times New Roman" w:eastAsia="Times New Roman" w:hAnsi="Times New Roman"/>
          <w:sz w:val="20"/>
          <w:szCs w:val="20"/>
        </w:rPr>
        <w:t xml:space="preserve"> </w:t>
      </w:r>
      <w:r w:rsidR="00B8710A">
        <w:rPr>
          <w:rFonts w:ascii="Times New Roman" w:eastAsia="Times New Roman" w:hAnsi="Times New Roman"/>
          <w:b/>
          <w:color w:val="000000"/>
          <w:sz w:val="20"/>
          <w:szCs w:val="20"/>
        </w:rPr>
        <w:t>200000</w:t>
      </w:r>
      <w:r w:rsidRPr="00D04B54">
        <w:rPr>
          <w:rFonts w:ascii="Times New Roman" w:eastAsia="Times New Roman" w:hAnsi="Times New Roman"/>
          <w:b/>
          <w:color w:val="000000"/>
          <w:sz w:val="20"/>
          <w:szCs w:val="20"/>
        </w:rPr>
        <w:t xml:space="preserve">,00 грн. з ПДВ  </w:t>
      </w:r>
      <w:r w:rsidRPr="009138C6">
        <w:rPr>
          <w:rFonts w:ascii="Times New Roman" w:eastAsia="Times New Roman" w:hAnsi="Times New Roman"/>
          <w:sz w:val="20"/>
          <w:szCs w:val="20"/>
        </w:rPr>
        <w:t xml:space="preserve">згідно з </w:t>
      </w:r>
      <w:r w:rsidR="005900CA" w:rsidRPr="009138C6">
        <w:rPr>
          <w:rFonts w:ascii="Times New Roman" w:eastAsia="Times New Roman" w:hAnsi="Times New Roman"/>
          <w:sz w:val="20"/>
          <w:szCs w:val="20"/>
        </w:rPr>
        <w:t>кошторисом на 2025 рік</w:t>
      </w:r>
    </w:p>
    <w:p w14:paraId="1040A12F" w14:textId="77777777" w:rsidR="009E1452" w:rsidRDefault="00D04B54">
      <w:pPr>
        <w:spacing w:after="0" w:line="240" w:lineRule="auto"/>
        <w:jc w:val="both"/>
        <w:rPr>
          <w:rFonts w:ascii="Times New Roman" w:eastAsia="Times New Roman" w:hAnsi="Times New Roman"/>
          <w:sz w:val="20"/>
          <w:szCs w:val="20"/>
        </w:rPr>
      </w:pPr>
      <w:bookmarkStart w:id="2" w:name="_heading=h.3znysh7" w:colFirst="0" w:colLast="0"/>
      <w:bookmarkEnd w:id="2"/>
      <w:r>
        <w:rPr>
          <w:rFonts w:ascii="Times New Roman" w:eastAsia="Times New Roman" w:hAnsi="Times New Roman"/>
          <w:b/>
          <w:sz w:val="20"/>
          <w:szCs w:val="20"/>
        </w:rPr>
        <w:t>Очікувана вартість та обґрунтування очікуваної вартості предмета закупівлі:</w:t>
      </w:r>
      <w:r>
        <w:rPr>
          <w:rFonts w:ascii="Times New Roman" w:eastAsia="Times New Roman" w:hAnsi="Times New Roman"/>
          <w:sz w:val="20"/>
          <w:szCs w:val="20"/>
        </w:rPr>
        <w:t xml:space="preserve"> </w:t>
      </w:r>
      <w:r w:rsidR="00B8710A">
        <w:rPr>
          <w:rFonts w:ascii="Times New Roman" w:eastAsia="Times New Roman" w:hAnsi="Times New Roman"/>
          <w:b/>
          <w:color w:val="000000"/>
          <w:sz w:val="20"/>
          <w:szCs w:val="20"/>
        </w:rPr>
        <w:t>200000</w:t>
      </w:r>
      <w:r w:rsidRPr="00D04B54">
        <w:rPr>
          <w:rFonts w:ascii="Times New Roman" w:eastAsia="Times New Roman" w:hAnsi="Times New Roman"/>
          <w:b/>
          <w:color w:val="000000"/>
          <w:sz w:val="20"/>
          <w:szCs w:val="20"/>
        </w:rPr>
        <w:t xml:space="preserve">,00 грн. з ПДВ  </w:t>
      </w:r>
    </w:p>
    <w:p w14:paraId="1A7441C6" w14:textId="77777777" w:rsidR="00423095" w:rsidRDefault="00423095">
      <w:pPr>
        <w:spacing w:after="0" w:line="240" w:lineRule="auto"/>
        <w:ind w:firstLine="720"/>
        <w:jc w:val="both"/>
        <w:rPr>
          <w:rFonts w:ascii="Times New Roman" w:eastAsia="Times New Roman" w:hAnsi="Times New Roman"/>
          <w:color w:val="4A86E8"/>
          <w:sz w:val="20"/>
          <w:szCs w:val="20"/>
        </w:rPr>
      </w:pPr>
    </w:p>
    <w:p w14:paraId="790BF728" w14:textId="77777777" w:rsidR="009E1452" w:rsidRDefault="00423095">
      <w:pPr>
        <w:spacing w:after="0" w:line="240" w:lineRule="auto"/>
        <w:ind w:firstLine="720"/>
        <w:jc w:val="both"/>
        <w:rPr>
          <w:rFonts w:ascii="Times New Roman" w:eastAsia="Times New Roman" w:hAnsi="Times New Roman"/>
          <w:color w:val="4A86E8"/>
          <w:sz w:val="20"/>
          <w:szCs w:val="20"/>
        </w:rPr>
      </w:pPr>
      <w:bookmarkStart w:id="3" w:name="_GoBack"/>
      <w:bookmarkEnd w:id="3"/>
      <w:r w:rsidRPr="00423095">
        <w:rPr>
          <w:rFonts w:ascii="Times New Roman" w:eastAsia="Times New Roman" w:hAnsi="Times New Roman"/>
          <w:color w:val="4A86E8"/>
          <w:sz w:val="20"/>
          <w:szCs w:val="20"/>
        </w:rPr>
        <w:t xml:space="preserve">Визначення очікуваної вартості предмета закупівлі здійснювалося з проведенням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торгівельних майданчиках, в електронних каталогах, в електронній системі </w:t>
      </w:r>
      <w:proofErr w:type="spellStart"/>
      <w:r w:rsidRPr="00423095">
        <w:rPr>
          <w:rFonts w:ascii="Times New Roman" w:eastAsia="Times New Roman" w:hAnsi="Times New Roman"/>
          <w:color w:val="4A86E8"/>
          <w:sz w:val="20"/>
          <w:szCs w:val="20"/>
        </w:rPr>
        <w:t>закупівель</w:t>
      </w:r>
      <w:proofErr w:type="spellEnd"/>
      <w:r w:rsidRPr="00423095">
        <w:rPr>
          <w:rFonts w:ascii="Times New Roman" w:eastAsia="Times New Roman" w:hAnsi="Times New Roman"/>
          <w:color w:val="4A86E8"/>
          <w:sz w:val="20"/>
          <w:szCs w:val="20"/>
        </w:rPr>
        <w:t xml:space="preserve"> «Прозоро», тощо.</w:t>
      </w:r>
    </w:p>
    <w:p w14:paraId="5B15BC81" w14:textId="77777777" w:rsidR="00423095" w:rsidRDefault="00423095">
      <w:pPr>
        <w:spacing w:after="0" w:line="240" w:lineRule="auto"/>
        <w:ind w:firstLine="720"/>
        <w:jc w:val="both"/>
        <w:rPr>
          <w:rFonts w:ascii="Times New Roman" w:eastAsia="Times New Roman" w:hAnsi="Times New Roman"/>
          <w:sz w:val="20"/>
          <w:szCs w:val="20"/>
        </w:rPr>
      </w:pPr>
    </w:p>
    <w:p w14:paraId="6BED8E2E" w14:textId="77777777" w:rsidR="009E1452" w:rsidRDefault="00D04B5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технічних, якісних характеристик. </w:t>
      </w:r>
    </w:p>
    <w:p w14:paraId="13747B71" w14:textId="77777777" w:rsidR="009E1452" w:rsidRDefault="00D04B54">
      <w:pPr>
        <w:spacing w:after="0" w:line="240" w:lineRule="auto"/>
        <w:ind w:firstLine="720"/>
        <w:jc w:val="both"/>
        <w:rPr>
          <w:rFonts w:ascii="Times New Roman" w:eastAsia="Times New Roman" w:hAnsi="Times New Roman"/>
          <w:sz w:val="20"/>
          <w:szCs w:val="20"/>
        </w:rPr>
      </w:pPr>
      <w:bookmarkStart w:id="4" w:name="_heading=h.uw0vd9bkb1ra" w:colFirst="0" w:colLast="0"/>
      <w:bookmarkEnd w:id="4"/>
      <w:r w:rsidRPr="00D04B54">
        <w:rPr>
          <w:rFonts w:ascii="Times New Roman" w:eastAsia="Times New Roman" w:hAnsi="Times New Roman"/>
          <w:color w:val="FF0000"/>
          <w:sz w:val="20"/>
          <w:szCs w:val="20"/>
          <w:highlight w:val="yellow"/>
        </w:rPr>
        <w:t>У зв’язку з розширенням штату</w:t>
      </w:r>
      <w:r>
        <w:rPr>
          <w:rFonts w:ascii="Times New Roman" w:eastAsia="Times New Roman" w:hAnsi="Times New Roman"/>
          <w:sz w:val="20"/>
          <w:szCs w:val="20"/>
        </w:rPr>
        <w:t xml:space="preserve">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 </w:t>
      </w:r>
    </w:p>
    <w:p w14:paraId="76B053EC" w14:textId="77777777" w:rsidR="009E1452" w:rsidRDefault="00D04B5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14:paraId="65907593" w14:textId="77777777" w:rsidR="009E1452" w:rsidRDefault="00D04B54">
      <w:pPr>
        <w:spacing w:after="0" w:line="240" w:lineRule="auto"/>
        <w:ind w:firstLine="720"/>
        <w:jc w:val="both"/>
        <w:rPr>
          <w:rFonts w:ascii="Times New Roman" w:eastAsia="Times New Roman" w:hAnsi="Times New Roman"/>
          <w:sz w:val="20"/>
          <w:szCs w:val="20"/>
        </w:rPr>
      </w:pPr>
      <w:bookmarkStart w:id="5" w:name="_heading=h.gcsfbalot2fo" w:colFirst="0" w:colLast="0"/>
      <w:bookmarkEnd w:id="5"/>
      <w:r>
        <w:rPr>
          <w:rFonts w:ascii="Times New Roman" w:eastAsia="Times New Roman" w:hAnsi="Times New Roman"/>
          <w:sz w:val="20"/>
          <w:szCs w:val="20"/>
        </w:rPr>
        <w:t>Кількість та строк постачання визначено відповідно до потреби замовника.</w:t>
      </w:r>
    </w:p>
    <w:p w14:paraId="71FB7785" w14:textId="77777777" w:rsidR="009E1452" w:rsidRDefault="00D04B54">
      <w:pPr>
        <w:spacing w:after="0" w:line="240" w:lineRule="auto"/>
        <w:ind w:firstLine="720"/>
        <w:jc w:val="both"/>
        <w:rPr>
          <w:rFonts w:ascii="Times New Roman" w:eastAsia="Times New Roman" w:hAnsi="Times New Roman"/>
          <w:sz w:val="20"/>
          <w:szCs w:val="20"/>
        </w:rPr>
      </w:pPr>
      <w:bookmarkStart w:id="6" w:name="_heading=h.tk7gtee6mzm" w:colFirst="0" w:colLast="0"/>
      <w:bookmarkEnd w:id="6"/>
      <w:r>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14:paraId="57251177" w14:textId="77777777" w:rsidR="009E1452" w:rsidRDefault="00D04B54">
      <w:pPr>
        <w:spacing w:after="0" w:line="240" w:lineRule="auto"/>
        <w:ind w:firstLine="720"/>
        <w:jc w:val="both"/>
        <w:rPr>
          <w:rFonts w:ascii="Times New Roman" w:eastAsia="Times New Roman" w:hAnsi="Times New Roman"/>
          <w:b/>
          <w:sz w:val="20"/>
          <w:szCs w:val="20"/>
        </w:rPr>
      </w:pPr>
      <w:bookmarkStart w:id="7" w:name="_heading=h.qnwmtff3jstz" w:colFirst="0" w:colLast="0"/>
      <w:bookmarkEnd w:id="7"/>
      <w:r>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Pr>
          <w:rFonts w:ascii="Times New Roman" w:eastAsia="Times New Roman" w:hAnsi="Times New Roman"/>
          <w:b/>
          <w:sz w:val="20"/>
          <w:szCs w:val="20"/>
        </w:rPr>
        <w:t>«або еквівалент».</w:t>
      </w:r>
    </w:p>
    <w:p w14:paraId="441BEEA7" w14:textId="77777777" w:rsidR="009E1452" w:rsidRDefault="00D04B54">
      <w:pPr>
        <w:shd w:val="clear" w:color="auto" w:fill="FFFFFF"/>
        <w:spacing w:after="0" w:line="240" w:lineRule="auto"/>
        <w:ind w:firstLine="460"/>
        <w:jc w:val="both"/>
        <w:rPr>
          <w:rFonts w:ascii="Times New Roman" w:eastAsia="Times New Roman" w:hAnsi="Times New Roman"/>
          <w:b/>
          <w:sz w:val="20"/>
          <w:szCs w:val="20"/>
        </w:rPr>
      </w:pPr>
      <w:r>
        <w:rPr>
          <w:rFonts w:ascii="Times New Roman" w:eastAsia="Times New Roman" w:hAnsi="Times New Roman"/>
          <w:sz w:val="20"/>
          <w:szCs w:val="2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Pr>
          <w:rFonts w:ascii="Times New Roman" w:eastAsia="Times New Roman" w:hAnsi="Times New Roman"/>
          <w:b/>
          <w:sz w:val="20"/>
          <w:szCs w:val="20"/>
        </w:rPr>
        <w:t>Таким чином, вважається, що до кожного посилання додається вираз «або еквівалент».</w:t>
      </w:r>
    </w:p>
    <w:p w14:paraId="7E9F5022" w14:textId="77777777" w:rsidR="009E1452" w:rsidRDefault="009E1452">
      <w:pPr>
        <w:spacing w:after="0" w:line="240" w:lineRule="auto"/>
        <w:ind w:firstLine="720"/>
        <w:jc w:val="both"/>
        <w:rPr>
          <w:rFonts w:ascii="Times New Roman" w:eastAsia="Times New Roman" w:hAnsi="Times New Roman"/>
          <w:color w:val="4A86E8"/>
          <w:sz w:val="20"/>
          <w:szCs w:val="20"/>
        </w:rPr>
      </w:pPr>
      <w:bookmarkStart w:id="8" w:name="_heading=h.3xq18ew4dvl7" w:colFirst="0" w:colLast="0"/>
      <w:bookmarkEnd w:id="8"/>
    </w:p>
    <w:p w14:paraId="40D235E4" w14:textId="77777777" w:rsidR="005900CA" w:rsidRDefault="005900CA" w:rsidP="005900CA">
      <w:pPr>
        <w:numPr>
          <w:ilvl w:val="0"/>
          <w:numId w:val="1"/>
        </w:numPr>
        <w:pBdr>
          <w:top w:val="nil"/>
          <w:left w:val="nil"/>
          <w:bottom w:val="nil"/>
          <w:right w:val="nil"/>
          <w:between w:val="nil"/>
        </w:pBdr>
        <w:spacing w:after="0" w:line="240" w:lineRule="auto"/>
        <w:rPr>
          <w:rFonts w:ascii="Times New Roman" w:eastAsia="Times New Roman" w:hAnsi="Times New Roman"/>
          <w:b/>
          <w:color w:val="000000"/>
        </w:rPr>
      </w:pPr>
      <w:r w:rsidRPr="00B128AC">
        <w:rPr>
          <w:rFonts w:ascii="Times New Roman" w:eastAsia="Times New Roman" w:hAnsi="Times New Roman"/>
          <w:b/>
          <w:color w:val="000000"/>
        </w:rPr>
        <w:t>Детальний опис предмета закупівлі:</w:t>
      </w: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40"/>
        <w:gridCol w:w="4860"/>
      </w:tblGrid>
      <w:tr w:rsidR="00B8710A" w:rsidRPr="00B8710A" w14:paraId="1857245C" w14:textId="77777777" w:rsidTr="00E02EC9">
        <w:tc>
          <w:tcPr>
            <w:tcW w:w="4740" w:type="dxa"/>
            <w:shd w:val="clear" w:color="auto" w:fill="auto"/>
            <w:tcMar>
              <w:top w:w="100" w:type="dxa"/>
              <w:left w:w="100" w:type="dxa"/>
              <w:bottom w:w="100" w:type="dxa"/>
              <w:right w:w="100" w:type="dxa"/>
            </w:tcMar>
          </w:tcPr>
          <w:p w14:paraId="5B6A4A50" w14:textId="77777777" w:rsidR="00B8710A" w:rsidRPr="00B8710A" w:rsidRDefault="00B8710A" w:rsidP="00E02EC9">
            <w:pPr>
              <w:widowControl w:val="0"/>
              <w:spacing w:after="0" w:line="240" w:lineRule="auto"/>
              <w:rPr>
                <w:rFonts w:ascii="Times New Roman" w:eastAsia="Times New Roman" w:hAnsi="Times New Roman"/>
                <w:sz w:val="20"/>
                <w:szCs w:val="20"/>
              </w:rPr>
            </w:pPr>
            <w:r w:rsidRPr="00B8710A">
              <w:rPr>
                <w:rFonts w:ascii="Times New Roman" w:eastAsia="Times New Roman" w:hAnsi="Times New Roman"/>
                <w:sz w:val="20"/>
                <w:szCs w:val="20"/>
              </w:rPr>
              <w:t>Назва предмета закупівлі</w:t>
            </w:r>
          </w:p>
        </w:tc>
        <w:tc>
          <w:tcPr>
            <w:tcW w:w="4860" w:type="dxa"/>
            <w:shd w:val="clear" w:color="auto" w:fill="auto"/>
            <w:tcMar>
              <w:top w:w="100" w:type="dxa"/>
              <w:left w:w="100" w:type="dxa"/>
              <w:bottom w:w="100" w:type="dxa"/>
              <w:right w:w="100" w:type="dxa"/>
            </w:tcMar>
          </w:tcPr>
          <w:p w14:paraId="17B1BAC7" w14:textId="77777777" w:rsidR="00B8710A" w:rsidRPr="00B8710A" w:rsidRDefault="00B8710A" w:rsidP="00E02EC9">
            <w:pPr>
              <w:widowControl w:val="0"/>
              <w:spacing w:after="0" w:line="240" w:lineRule="auto"/>
              <w:jc w:val="both"/>
              <w:rPr>
                <w:rFonts w:ascii="Times New Roman" w:eastAsia="Times New Roman" w:hAnsi="Times New Roman"/>
                <w:i/>
                <w:sz w:val="20"/>
                <w:szCs w:val="20"/>
              </w:rPr>
            </w:pPr>
            <w:r w:rsidRPr="00B8710A">
              <w:rPr>
                <w:rFonts w:ascii="Times New Roman" w:eastAsia="Times New Roman" w:hAnsi="Times New Roman"/>
                <w:b/>
                <w:color w:val="000000"/>
                <w:sz w:val="20"/>
                <w:szCs w:val="20"/>
              </w:rPr>
              <w:t>Система витяжних повітропроводів,   код згідно  ДК 021:2015 Єдиний закупівельний словник  - 42520000-7 - Вентиляційне обладнання</w:t>
            </w:r>
            <w:r w:rsidRPr="00B8710A">
              <w:rPr>
                <w:rFonts w:ascii="Times New Roman" w:eastAsia="Times New Roman" w:hAnsi="Times New Roman"/>
                <w:i/>
                <w:sz w:val="20"/>
                <w:szCs w:val="20"/>
              </w:rPr>
              <w:t xml:space="preserve"> </w:t>
            </w:r>
          </w:p>
        </w:tc>
      </w:tr>
      <w:tr w:rsidR="00B8710A" w:rsidRPr="00B8710A" w14:paraId="57E63C83" w14:textId="77777777" w:rsidTr="00E02EC9">
        <w:tc>
          <w:tcPr>
            <w:tcW w:w="4740" w:type="dxa"/>
            <w:shd w:val="clear" w:color="auto" w:fill="auto"/>
            <w:tcMar>
              <w:top w:w="100" w:type="dxa"/>
              <w:left w:w="100" w:type="dxa"/>
              <w:bottom w:w="100" w:type="dxa"/>
              <w:right w:w="100" w:type="dxa"/>
            </w:tcMar>
          </w:tcPr>
          <w:p w14:paraId="621A9C82" w14:textId="77777777" w:rsidR="00B8710A" w:rsidRPr="00B8710A" w:rsidRDefault="00B8710A" w:rsidP="00E02EC9">
            <w:pPr>
              <w:widowControl w:val="0"/>
              <w:spacing w:after="0" w:line="240" w:lineRule="auto"/>
              <w:rPr>
                <w:rFonts w:ascii="Times New Roman" w:eastAsia="Times New Roman" w:hAnsi="Times New Roman"/>
                <w:sz w:val="20"/>
                <w:szCs w:val="20"/>
              </w:rPr>
            </w:pPr>
            <w:r w:rsidRPr="00B8710A">
              <w:rPr>
                <w:rFonts w:ascii="Times New Roman" w:eastAsia="Times New Roman" w:hAnsi="Times New Roman"/>
                <w:sz w:val="20"/>
                <w:szCs w:val="20"/>
              </w:rPr>
              <w:t>Код ДК 021:2015  Єдиного закупівельного словника</w:t>
            </w:r>
          </w:p>
        </w:tc>
        <w:tc>
          <w:tcPr>
            <w:tcW w:w="4860" w:type="dxa"/>
            <w:shd w:val="clear" w:color="auto" w:fill="auto"/>
            <w:tcMar>
              <w:top w:w="100" w:type="dxa"/>
              <w:left w:w="100" w:type="dxa"/>
              <w:bottom w:w="100" w:type="dxa"/>
              <w:right w:w="100" w:type="dxa"/>
            </w:tcMar>
          </w:tcPr>
          <w:p w14:paraId="31F3252F" w14:textId="77777777" w:rsidR="00B8710A" w:rsidRPr="00B8710A" w:rsidRDefault="00B8710A" w:rsidP="00E02EC9">
            <w:pPr>
              <w:widowControl w:val="0"/>
              <w:spacing w:after="0" w:line="240" w:lineRule="auto"/>
              <w:rPr>
                <w:rFonts w:ascii="Times New Roman" w:eastAsia="Times New Roman" w:hAnsi="Times New Roman"/>
                <w:i/>
                <w:sz w:val="20"/>
                <w:szCs w:val="20"/>
              </w:rPr>
            </w:pPr>
            <w:r w:rsidRPr="00B8710A">
              <w:rPr>
                <w:rFonts w:ascii="Times New Roman" w:eastAsia="Times New Roman" w:hAnsi="Times New Roman"/>
                <w:b/>
                <w:color w:val="000000"/>
                <w:sz w:val="20"/>
                <w:szCs w:val="20"/>
              </w:rPr>
              <w:t>42520000-7 - Вентиляційне обладнання</w:t>
            </w:r>
          </w:p>
        </w:tc>
      </w:tr>
      <w:tr w:rsidR="00B8710A" w:rsidRPr="00B8710A" w14:paraId="6A9B846E" w14:textId="77777777" w:rsidTr="00E02EC9">
        <w:tc>
          <w:tcPr>
            <w:tcW w:w="4740" w:type="dxa"/>
            <w:shd w:val="clear" w:color="auto" w:fill="auto"/>
            <w:tcMar>
              <w:top w:w="100" w:type="dxa"/>
              <w:left w:w="100" w:type="dxa"/>
              <w:bottom w:w="100" w:type="dxa"/>
              <w:right w:w="100" w:type="dxa"/>
            </w:tcMar>
          </w:tcPr>
          <w:p w14:paraId="36AC4F86" w14:textId="77777777" w:rsidR="00B8710A" w:rsidRPr="00B8710A" w:rsidRDefault="00B8710A" w:rsidP="00E02EC9">
            <w:pPr>
              <w:widowControl w:val="0"/>
              <w:spacing w:after="0" w:line="240" w:lineRule="auto"/>
              <w:rPr>
                <w:rFonts w:ascii="Times New Roman" w:eastAsia="Times New Roman" w:hAnsi="Times New Roman"/>
                <w:sz w:val="20"/>
                <w:szCs w:val="20"/>
              </w:rPr>
            </w:pPr>
            <w:r w:rsidRPr="00B8710A">
              <w:rPr>
                <w:rFonts w:ascii="Times New Roman" w:eastAsia="Times New Roman" w:hAnsi="Times New Roman"/>
                <w:sz w:val="20"/>
                <w:szCs w:val="20"/>
              </w:rPr>
              <w:t xml:space="preserve">Місце поставки товару </w:t>
            </w:r>
          </w:p>
        </w:tc>
        <w:tc>
          <w:tcPr>
            <w:tcW w:w="4860" w:type="dxa"/>
            <w:shd w:val="clear" w:color="auto" w:fill="auto"/>
            <w:tcMar>
              <w:top w:w="100" w:type="dxa"/>
              <w:left w:w="100" w:type="dxa"/>
              <w:bottom w:w="100" w:type="dxa"/>
              <w:right w:w="100" w:type="dxa"/>
            </w:tcMar>
          </w:tcPr>
          <w:p w14:paraId="0B738AAB" w14:textId="77777777" w:rsidR="00B8710A" w:rsidRPr="00B8710A" w:rsidRDefault="00B8710A" w:rsidP="00E02EC9">
            <w:pPr>
              <w:widowControl w:val="0"/>
              <w:spacing w:after="0" w:line="240" w:lineRule="auto"/>
              <w:rPr>
                <w:rFonts w:ascii="Times New Roman" w:eastAsia="Times New Roman" w:hAnsi="Times New Roman"/>
                <w:i/>
                <w:sz w:val="20"/>
                <w:szCs w:val="20"/>
              </w:rPr>
            </w:pPr>
            <w:r w:rsidRPr="00B8710A">
              <w:rPr>
                <w:rFonts w:ascii="Times New Roman" w:hAnsi="Times New Roman"/>
                <w:color w:val="000000"/>
                <w:sz w:val="20"/>
                <w:szCs w:val="20"/>
              </w:rPr>
              <w:t xml:space="preserve">55210 Україна,  Миколаївська область, </w:t>
            </w:r>
            <w:r w:rsidRPr="00B8710A">
              <w:rPr>
                <w:rFonts w:ascii="Times New Roman" w:hAnsi="Times New Roman"/>
                <w:color w:val="000000"/>
                <w:sz w:val="20"/>
                <w:szCs w:val="20"/>
              </w:rPr>
              <w:lastRenderedPageBreak/>
              <w:t>Первомайський район,  місто Первомайськ вулиця Корабельна, будинок 20/2</w:t>
            </w:r>
          </w:p>
        </w:tc>
      </w:tr>
      <w:tr w:rsidR="00B8710A" w:rsidRPr="00B8710A" w14:paraId="053717D1" w14:textId="77777777" w:rsidTr="00E02EC9">
        <w:tc>
          <w:tcPr>
            <w:tcW w:w="4740" w:type="dxa"/>
            <w:shd w:val="clear" w:color="auto" w:fill="auto"/>
            <w:tcMar>
              <w:top w:w="100" w:type="dxa"/>
              <w:left w:w="100" w:type="dxa"/>
              <w:bottom w:w="100" w:type="dxa"/>
              <w:right w:w="100" w:type="dxa"/>
            </w:tcMar>
          </w:tcPr>
          <w:p w14:paraId="6B3466A5" w14:textId="77777777" w:rsidR="00B8710A" w:rsidRPr="00B8710A" w:rsidRDefault="00B8710A" w:rsidP="00E02EC9">
            <w:pPr>
              <w:widowControl w:val="0"/>
              <w:spacing w:after="0" w:line="240" w:lineRule="auto"/>
              <w:rPr>
                <w:rFonts w:ascii="Times New Roman" w:eastAsia="Times New Roman" w:hAnsi="Times New Roman"/>
                <w:sz w:val="20"/>
                <w:szCs w:val="20"/>
              </w:rPr>
            </w:pPr>
            <w:r w:rsidRPr="00B8710A">
              <w:rPr>
                <w:rFonts w:ascii="Times New Roman" w:eastAsia="Times New Roman" w:hAnsi="Times New Roman"/>
                <w:sz w:val="20"/>
                <w:szCs w:val="20"/>
              </w:rPr>
              <w:lastRenderedPageBreak/>
              <w:t xml:space="preserve">Строк поставки товару </w:t>
            </w:r>
          </w:p>
        </w:tc>
        <w:tc>
          <w:tcPr>
            <w:tcW w:w="4860" w:type="dxa"/>
            <w:shd w:val="clear" w:color="auto" w:fill="auto"/>
            <w:tcMar>
              <w:top w:w="100" w:type="dxa"/>
              <w:left w:w="100" w:type="dxa"/>
              <w:bottom w:w="100" w:type="dxa"/>
              <w:right w:w="100" w:type="dxa"/>
            </w:tcMar>
          </w:tcPr>
          <w:p w14:paraId="5452BD5A" w14:textId="77777777" w:rsidR="00B8710A" w:rsidRPr="00B8710A" w:rsidRDefault="00B8710A" w:rsidP="00E02EC9">
            <w:pPr>
              <w:widowControl w:val="0"/>
              <w:spacing w:after="0" w:line="240" w:lineRule="auto"/>
              <w:rPr>
                <w:rFonts w:ascii="Times New Roman" w:eastAsia="Times New Roman" w:hAnsi="Times New Roman"/>
                <w:sz w:val="20"/>
                <w:szCs w:val="20"/>
              </w:rPr>
            </w:pPr>
            <w:r w:rsidRPr="00B8710A">
              <w:rPr>
                <w:rFonts w:ascii="Times New Roman" w:eastAsia="Times New Roman" w:hAnsi="Times New Roman"/>
                <w:sz w:val="20"/>
                <w:szCs w:val="20"/>
              </w:rPr>
              <w:t>до 20.12.2025 року включно</w:t>
            </w:r>
          </w:p>
        </w:tc>
      </w:tr>
    </w:tbl>
    <w:p w14:paraId="2D99528B" w14:textId="77777777" w:rsidR="00B8710A" w:rsidRPr="00B8710A" w:rsidRDefault="00B8710A" w:rsidP="00B8710A">
      <w:pPr>
        <w:shd w:val="clear" w:color="auto" w:fill="FFFFFF"/>
        <w:spacing w:before="240" w:after="0"/>
        <w:jc w:val="both"/>
        <w:rPr>
          <w:rFonts w:ascii="Times New Roman" w:eastAsia="Times New Roman" w:hAnsi="Times New Roman"/>
          <w:b/>
          <w:color w:val="FF0000"/>
          <w:sz w:val="20"/>
          <w:szCs w:val="20"/>
        </w:rPr>
      </w:pPr>
      <w:r w:rsidRPr="00B8710A">
        <w:rPr>
          <w:rFonts w:ascii="Times New Roman" w:eastAsia="Times New Roman" w:hAnsi="Times New Roman"/>
          <w:b/>
          <w:sz w:val="20"/>
          <w:szCs w:val="20"/>
        </w:rPr>
        <w:t>2.Технічні, якісні та кількісні характеристики предмета закупівлі:</w:t>
      </w:r>
      <w:r w:rsidRPr="00B8710A">
        <w:rPr>
          <w:rFonts w:ascii="Times New Roman" w:eastAsia="Times New Roman" w:hAnsi="Times New Roman"/>
          <w:b/>
          <w:color w:val="FF0000"/>
          <w:sz w:val="20"/>
          <w:szCs w:val="20"/>
        </w:rPr>
        <w:t xml:space="preserve"> </w:t>
      </w:r>
    </w:p>
    <w:tbl>
      <w:tblPr>
        <w:tblStyle w:val="aa"/>
        <w:tblW w:w="9923" w:type="dxa"/>
        <w:tblInd w:w="-34" w:type="dxa"/>
        <w:tblLayout w:type="fixed"/>
        <w:tblLook w:val="04A0" w:firstRow="1" w:lastRow="0" w:firstColumn="1" w:lastColumn="0" w:noHBand="0" w:noVBand="1"/>
      </w:tblPr>
      <w:tblGrid>
        <w:gridCol w:w="704"/>
        <w:gridCol w:w="4258"/>
        <w:gridCol w:w="2268"/>
        <w:gridCol w:w="1701"/>
        <w:gridCol w:w="992"/>
      </w:tblGrid>
      <w:tr w:rsidR="00B8710A" w:rsidRPr="00B8710A" w14:paraId="75AB0578" w14:textId="77777777" w:rsidTr="00E02EC9">
        <w:tc>
          <w:tcPr>
            <w:tcW w:w="704" w:type="dxa"/>
          </w:tcPr>
          <w:p w14:paraId="6E005903" w14:textId="77777777" w:rsidR="00B8710A" w:rsidRPr="00B8710A" w:rsidRDefault="00B8710A" w:rsidP="00E02EC9">
            <w:pPr>
              <w:pStyle w:val="ab"/>
              <w:tabs>
                <w:tab w:val="left" w:pos="1134"/>
              </w:tabs>
              <w:ind w:left="0" w:right="-108"/>
              <w:rPr>
                <w:rFonts w:ascii="Times New Roman" w:hAnsi="Times New Roman"/>
                <w:i/>
                <w:sz w:val="20"/>
                <w:szCs w:val="20"/>
              </w:rPr>
            </w:pPr>
            <w:r w:rsidRPr="00B8710A">
              <w:rPr>
                <w:rFonts w:ascii="Times New Roman" w:hAnsi="Times New Roman"/>
                <w:i/>
                <w:sz w:val="20"/>
                <w:szCs w:val="20"/>
              </w:rPr>
              <w:t>№ з/п</w:t>
            </w:r>
          </w:p>
        </w:tc>
        <w:tc>
          <w:tcPr>
            <w:tcW w:w="4258" w:type="dxa"/>
          </w:tcPr>
          <w:p w14:paraId="1E63C2FA" w14:textId="77777777" w:rsidR="00B8710A" w:rsidRPr="00B8710A" w:rsidRDefault="00B8710A" w:rsidP="00E02EC9">
            <w:pPr>
              <w:pStyle w:val="ab"/>
              <w:tabs>
                <w:tab w:val="left" w:pos="1134"/>
              </w:tabs>
              <w:ind w:left="0"/>
              <w:jc w:val="center"/>
              <w:rPr>
                <w:rFonts w:ascii="Times New Roman" w:hAnsi="Times New Roman"/>
                <w:i/>
                <w:sz w:val="20"/>
                <w:szCs w:val="20"/>
              </w:rPr>
            </w:pPr>
            <w:r w:rsidRPr="00B8710A">
              <w:rPr>
                <w:rFonts w:ascii="Times New Roman" w:hAnsi="Times New Roman"/>
                <w:i/>
                <w:sz w:val="20"/>
                <w:szCs w:val="20"/>
              </w:rPr>
              <w:t xml:space="preserve">Найменування </w:t>
            </w:r>
          </w:p>
        </w:tc>
        <w:tc>
          <w:tcPr>
            <w:tcW w:w="2268" w:type="dxa"/>
          </w:tcPr>
          <w:p w14:paraId="743BA019" w14:textId="77777777" w:rsidR="00B8710A" w:rsidRPr="00B8710A" w:rsidRDefault="00B8710A" w:rsidP="00E02EC9">
            <w:pPr>
              <w:pStyle w:val="ab"/>
              <w:tabs>
                <w:tab w:val="left" w:pos="1134"/>
              </w:tabs>
              <w:ind w:left="0"/>
              <w:jc w:val="center"/>
              <w:rPr>
                <w:rFonts w:ascii="Times New Roman" w:hAnsi="Times New Roman"/>
                <w:i/>
                <w:sz w:val="20"/>
                <w:szCs w:val="20"/>
              </w:rPr>
            </w:pPr>
            <w:r w:rsidRPr="00B8710A">
              <w:rPr>
                <w:rFonts w:ascii="Times New Roman" w:hAnsi="Times New Roman"/>
                <w:i/>
                <w:sz w:val="20"/>
                <w:szCs w:val="20"/>
              </w:rPr>
              <w:t xml:space="preserve">Код ДК </w:t>
            </w:r>
            <w:r w:rsidRPr="00B8710A">
              <w:rPr>
                <w:rFonts w:ascii="Times New Roman" w:hAnsi="Times New Roman"/>
                <w:i/>
                <w:color w:val="000000"/>
                <w:sz w:val="20"/>
                <w:szCs w:val="20"/>
              </w:rPr>
              <w:t>021:2015  номенклатурної позиції</w:t>
            </w:r>
          </w:p>
        </w:tc>
        <w:tc>
          <w:tcPr>
            <w:tcW w:w="1701" w:type="dxa"/>
          </w:tcPr>
          <w:p w14:paraId="2E79D086" w14:textId="77777777" w:rsidR="00B8710A" w:rsidRPr="00B8710A" w:rsidRDefault="00B8710A" w:rsidP="00E02EC9">
            <w:pPr>
              <w:pStyle w:val="ab"/>
              <w:tabs>
                <w:tab w:val="left" w:pos="1134"/>
              </w:tabs>
              <w:ind w:left="0"/>
              <w:jc w:val="center"/>
              <w:rPr>
                <w:rFonts w:ascii="Times New Roman" w:hAnsi="Times New Roman"/>
                <w:i/>
                <w:sz w:val="20"/>
                <w:szCs w:val="20"/>
              </w:rPr>
            </w:pPr>
            <w:r w:rsidRPr="00B8710A">
              <w:rPr>
                <w:rFonts w:ascii="Times New Roman" w:hAnsi="Times New Roman"/>
                <w:i/>
                <w:sz w:val="20"/>
                <w:szCs w:val="20"/>
              </w:rPr>
              <w:t xml:space="preserve">Кількість </w:t>
            </w:r>
          </w:p>
        </w:tc>
        <w:tc>
          <w:tcPr>
            <w:tcW w:w="992" w:type="dxa"/>
          </w:tcPr>
          <w:p w14:paraId="12417ED2" w14:textId="77777777" w:rsidR="00B8710A" w:rsidRPr="00B8710A" w:rsidRDefault="00B8710A" w:rsidP="00E02EC9">
            <w:pPr>
              <w:pStyle w:val="ab"/>
              <w:tabs>
                <w:tab w:val="left" w:pos="1134"/>
              </w:tabs>
              <w:ind w:left="0" w:right="-109"/>
              <w:jc w:val="center"/>
              <w:rPr>
                <w:rFonts w:ascii="Times New Roman" w:hAnsi="Times New Roman"/>
                <w:i/>
                <w:sz w:val="20"/>
                <w:szCs w:val="20"/>
              </w:rPr>
            </w:pPr>
            <w:r w:rsidRPr="00B8710A">
              <w:rPr>
                <w:rFonts w:ascii="Times New Roman" w:hAnsi="Times New Roman"/>
                <w:i/>
                <w:sz w:val="20"/>
                <w:szCs w:val="20"/>
              </w:rPr>
              <w:t>Од. виміру</w:t>
            </w:r>
          </w:p>
        </w:tc>
      </w:tr>
      <w:tr w:rsidR="00B8710A" w:rsidRPr="00B8710A" w14:paraId="51BA2460" w14:textId="77777777" w:rsidTr="00E02EC9">
        <w:tc>
          <w:tcPr>
            <w:tcW w:w="704" w:type="dxa"/>
          </w:tcPr>
          <w:p w14:paraId="3CFDBBDD" w14:textId="77777777" w:rsidR="00B8710A" w:rsidRPr="00B8710A" w:rsidRDefault="00B8710A" w:rsidP="00B8710A">
            <w:pPr>
              <w:pStyle w:val="ab"/>
              <w:widowControl w:val="0"/>
              <w:numPr>
                <w:ilvl w:val="0"/>
                <w:numId w:val="2"/>
              </w:numPr>
              <w:tabs>
                <w:tab w:val="left" w:pos="1134"/>
              </w:tabs>
              <w:spacing w:after="0" w:line="240" w:lineRule="auto"/>
              <w:jc w:val="center"/>
              <w:rPr>
                <w:rFonts w:ascii="Times New Roman" w:hAnsi="Times New Roman"/>
                <w:sz w:val="20"/>
                <w:szCs w:val="20"/>
              </w:rPr>
            </w:pPr>
          </w:p>
        </w:tc>
        <w:tc>
          <w:tcPr>
            <w:tcW w:w="4258" w:type="dxa"/>
          </w:tcPr>
          <w:p w14:paraId="6D1CDD15" w14:textId="77777777" w:rsidR="00B8710A" w:rsidRPr="00B8710A" w:rsidRDefault="00B8710A" w:rsidP="00E02EC9">
            <w:pPr>
              <w:rPr>
                <w:rFonts w:eastAsia="Times New Roman"/>
                <w:color w:val="000000"/>
                <w:sz w:val="20"/>
                <w:szCs w:val="20"/>
              </w:rPr>
            </w:pPr>
            <w:r w:rsidRPr="00B8710A">
              <w:rPr>
                <w:rFonts w:ascii="Times New Roman" w:eastAsia="Times New Roman" w:hAnsi="Times New Roman"/>
                <w:b/>
                <w:color w:val="000000"/>
                <w:sz w:val="20"/>
                <w:szCs w:val="20"/>
              </w:rPr>
              <w:t>Система витяжних повітропроводів</w:t>
            </w:r>
            <w:r w:rsidRPr="00B8710A">
              <w:rPr>
                <w:rFonts w:eastAsia="Times New Roman"/>
                <w:color w:val="000000"/>
                <w:sz w:val="20"/>
                <w:szCs w:val="20"/>
              </w:rPr>
              <w:t xml:space="preserve"> </w:t>
            </w:r>
          </w:p>
        </w:tc>
        <w:tc>
          <w:tcPr>
            <w:tcW w:w="2268" w:type="dxa"/>
          </w:tcPr>
          <w:p w14:paraId="075A59A1" w14:textId="77777777" w:rsidR="00B8710A" w:rsidRPr="00B8710A" w:rsidRDefault="00B8710A" w:rsidP="00E02EC9">
            <w:pPr>
              <w:pStyle w:val="ab"/>
              <w:tabs>
                <w:tab w:val="left" w:pos="1134"/>
              </w:tabs>
              <w:ind w:left="0"/>
              <w:jc w:val="center"/>
              <w:rPr>
                <w:rFonts w:ascii="Times New Roman" w:hAnsi="Times New Roman"/>
                <w:color w:val="000000"/>
                <w:sz w:val="20"/>
                <w:szCs w:val="20"/>
              </w:rPr>
            </w:pPr>
            <w:r w:rsidRPr="00B8710A">
              <w:rPr>
                <w:rFonts w:ascii="Times New Roman" w:eastAsia="Times New Roman" w:hAnsi="Times New Roman" w:cs="Times New Roman"/>
                <w:b/>
                <w:color w:val="000000"/>
                <w:sz w:val="20"/>
                <w:szCs w:val="20"/>
              </w:rPr>
              <w:t>42521000-4</w:t>
            </w:r>
          </w:p>
        </w:tc>
        <w:tc>
          <w:tcPr>
            <w:tcW w:w="1701" w:type="dxa"/>
          </w:tcPr>
          <w:p w14:paraId="302D37A7" w14:textId="77777777" w:rsidR="00B8710A" w:rsidRPr="00B8710A" w:rsidRDefault="00B8710A" w:rsidP="00E02EC9">
            <w:pPr>
              <w:pStyle w:val="ab"/>
              <w:tabs>
                <w:tab w:val="left" w:pos="1134"/>
              </w:tabs>
              <w:ind w:left="0"/>
              <w:jc w:val="center"/>
              <w:rPr>
                <w:rFonts w:ascii="Times New Roman" w:hAnsi="Times New Roman"/>
                <w:color w:val="000000"/>
                <w:sz w:val="20"/>
                <w:szCs w:val="20"/>
              </w:rPr>
            </w:pPr>
            <w:r w:rsidRPr="00B8710A">
              <w:rPr>
                <w:rFonts w:ascii="Times New Roman" w:hAnsi="Times New Roman"/>
                <w:color w:val="000000"/>
                <w:sz w:val="20"/>
                <w:szCs w:val="20"/>
              </w:rPr>
              <w:t>1</w:t>
            </w:r>
          </w:p>
        </w:tc>
        <w:tc>
          <w:tcPr>
            <w:tcW w:w="992" w:type="dxa"/>
          </w:tcPr>
          <w:p w14:paraId="51BCC40E" w14:textId="77777777" w:rsidR="00B8710A" w:rsidRPr="00B8710A" w:rsidRDefault="00B8710A" w:rsidP="00E02EC9">
            <w:pPr>
              <w:jc w:val="center"/>
              <w:rPr>
                <w:rFonts w:eastAsia="Times New Roman"/>
                <w:color w:val="000000"/>
                <w:sz w:val="20"/>
                <w:szCs w:val="20"/>
              </w:rPr>
            </w:pPr>
            <w:proofErr w:type="spellStart"/>
            <w:r w:rsidRPr="00B8710A">
              <w:rPr>
                <w:rFonts w:eastAsia="Times New Roman"/>
                <w:color w:val="000000"/>
                <w:sz w:val="20"/>
                <w:szCs w:val="20"/>
              </w:rPr>
              <w:t>компл</w:t>
            </w:r>
            <w:proofErr w:type="spellEnd"/>
            <w:r w:rsidRPr="00B8710A">
              <w:rPr>
                <w:rFonts w:eastAsia="Times New Roman"/>
                <w:color w:val="000000"/>
                <w:sz w:val="20"/>
                <w:szCs w:val="20"/>
              </w:rPr>
              <w:t>.</w:t>
            </w:r>
          </w:p>
        </w:tc>
      </w:tr>
    </w:tbl>
    <w:p w14:paraId="6D12682A" w14:textId="77777777" w:rsidR="00B8710A" w:rsidRPr="00B8710A" w:rsidRDefault="00B8710A" w:rsidP="00B8710A">
      <w:pPr>
        <w:shd w:val="clear" w:color="auto" w:fill="FFFFFF"/>
        <w:spacing w:before="240" w:after="0"/>
        <w:jc w:val="both"/>
        <w:rPr>
          <w:rFonts w:ascii="Times New Roman" w:eastAsia="Times New Roman" w:hAnsi="Times New Roman"/>
          <w:i/>
          <w:color w:val="FF0000"/>
          <w:sz w:val="20"/>
          <w:szCs w:val="20"/>
        </w:rPr>
      </w:pPr>
    </w:p>
    <w:p w14:paraId="763305AC" w14:textId="77777777" w:rsidR="00B8710A" w:rsidRPr="00B8710A" w:rsidRDefault="00B8710A" w:rsidP="00B8710A">
      <w:pPr>
        <w:shd w:val="clear" w:color="auto" w:fill="FFFFFF"/>
        <w:spacing w:before="240" w:after="0"/>
        <w:jc w:val="both"/>
        <w:rPr>
          <w:rFonts w:ascii="Times New Roman" w:eastAsia="Times New Roman" w:hAnsi="Times New Roman"/>
          <w:i/>
          <w:color w:val="FF0000"/>
          <w:sz w:val="20"/>
          <w:szCs w:val="20"/>
        </w:rPr>
      </w:pPr>
      <w:r w:rsidRPr="00B8710A">
        <w:rPr>
          <w:rFonts w:ascii="Times New Roman" w:eastAsia="Times New Roman" w:hAnsi="Times New Roman"/>
          <w:b/>
          <w:sz w:val="20"/>
          <w:szCs w:val="20"/>
        </w:rPr>
        <w:t>3. Вимоги щодо якості предмет закупівлі:</w:t>
      </w:r>
      <w:r w:rsidRPr="00B8710A">
        <w:rPr>
          <w:rFonts w:ascii="Times New Roman" w:eastAsia="Times New Roman" w:hAnsi="Times New Roman"/>
          <w:b/>
          <w:color w:val="FF0000"/>
          <w:sz w:val="20"/>
          <w:szCs w:val="20"/>
        </w:rPr>
        <w:t xml:space="preserve"> </w:t>
      </w:r>
    </w:p>
    <w:p w14:paraId="1E6D7F6A" w14:textId="77777777" w:rsidR="00B8710A" w:rsidRPr="00B8710A" w:rsidRDefault="00B8710A" w:rsidP="00B8710A">
      <w:pPr>
        <w:spacing w:after="0" w:line="240" w:lineRule="auto"/>
        <w:ind w:firstLine="720"/>
        <w:jc w:val="both"/>
        <w:rPr>
          <w:rFonts w:ascii="Times New Roman" w:eastAsia="Times New Roman" w:hAnsi="Times New Roman"/>
          <w:sz w:val="20"/>
          <w:szCs w:val="20"/>
        </w:rPr>
      </w:pPr>
    </w:p>
    <w:p w14:paraId="69BDB695" w14:textId="77777777" w:rsidR="00B8710A" w:rsidRPr="00B8710A" w:rsidRDefault="00B8710A" w:rsidP="00B8710A">
      <w:pPr>
        <w:spacing w:after="0" w:line="240" w:lineRule="auto"/>
        <w:rPr>
          <w:rFonts w:ascii="Times New Roman" w:hAnsi="Times New Roman"/>
          <w:sz w:val="20"/>
          <w:szCs w:val="20"/>
        </w:rPr>
      </w:pPr>
      <w:r w:rsidRPr="00B8710A">
        <w:rPr>
          <w:rFonts w:ascii="Times New Roman" w:hAnsi="Times New Roman"/>
          <w:sz w:val="20"/>
          <w:szCs w:val="20"/>
        </w:rPr>
        <w:t>Учасник повинен запропонувати систему витяжних повітропроводів для припливно-витяжної вентиляції та  видалення зварювального диму.</w:t>
      </w:r>
    </w:p>
    <w:p w14:paraId="2E12715C" w14:textId="77777777" w:rsidR="00B8710A" w:rsidRPr="00B8710A" w:rsidRDefault="00B8710A" w:rsidP="00B8710A">
      <w:pPr>
        <w:spacing w:after="0" w:line="240" w:lineRule="auto"/>
        <w:rPr>
          <w:rFonts w:ascii="Times New Roman" w:hAnsi="Times New Roman"/>
          <w:sz w:val="20"/>
          <w:szCs w:val="20"/>
          <w:u w:val="single"/>
        </w:rPr>
      </w:pPr>
      <w:r w:rsidRPr="00B8710A">
        <w:rPr>
          <w:rFonts w:ascii="Times New Roman" w:hAnsi="Times New Roman"/>
          <w:sz w:val="20"/>
          <w:szCs w:val="20"/>
          <w:u w:val="single"/>
        </w:rPr>
        <w:t>Технічні характеристики:</w:t>
      </w:r>
    </w:p>
    <w:p w14:paraId="14939A3C" w14:textId="77777777" w:rsidR="00B8710A" w:rsidRPr="00B8710A" w:rsidRDefault="00B8710A" w:rsidP="00B8710A">
      <w:pPr>
        <w:spacing w:after="0" w:line="240" w:lineRule="auto"/>
        <w:rPr>
          <w:rFonts w:ascii="Times New Roman" w:hAnsi="Times New Roman"/>
          <w:sz w:val="20"/>
          <w:szCs w:val="20"/>
        </w:rPr>
      </w:pPr>
      <w:r w:rsidRPr="00B8710A">
        <w:rPr>
          <w:rFonts w:ascii="Times New Roman" w:hAnsi="Times New Roman"/>
          <w:sz w:val="20"/>
          <w:szCs w:val="20"/>
        </w:rPr>
        <w:t>Загальна довжина повітропроводів – 130 м</w:t>
      </w:r>
    </w:p>
    <w:p w14:paraId="7D90B208" w14:textId="77777777" w:rsidR="00B8710A" w:rsidRPr="00B8710A" w:rsidRDefault="00B8710A" w:rsidP="00B8710A">
      <w:pPr>
        <w:spacing w:after="0" w:line="240" w:lineRule="auto"/>
        <w:rPr>
          <w:rFonts w:ascii="Times New Roman" w:hAnsi="Times New Roman"/>
          <w:sz w:val="20"/>
          <w:szCs w:val="20"/>
        </w:rPr>
      </w:pPr>
      <w:r w:rsidRPr="00B8710A">
        <w:rPr>
          <w:rFonts w:ascii="Times New Roman" w:hAnsi="Times New Roman"/>
          <w:sz w:val="20"/>
          <w:szCs w:val="20"/>
        </w:rPr>
        <w:t>Матеріал – оцинкована сталь</w:t>
      </w:r>
    </w:p>
    <w:p w14:paraId="330ACCA0" w14:textId="77777777" w:rsidR="00B8710A" w:rsidRPr="00B8710A" w:rsidRDefault="00B8710A" w:rsidP="00B8710A">
      <w:pPr>
        <w:spacing w:after="0" w:line="240" w:lineRule="auto"/>
        <w:rPr>
          <w:rFonts w:ascii="Times New Roman" w:hAnsi="Times New Roman"/>
          <w:sz w:val="20"/>
          <w:szCs w:val="20"/>
        </w:rPr>
      </w:pPr>
      <w:r w:rsidRPr="00B8710A">
        <w:rPr>
          <w:rFonts w:ascii="Times New Roman" w:hAnsi="Times New Roman"/>
          <w:sz w:val="20"/>
          <w:szCs w:val="20"/>
        </w:rPr>
        <w:t xml:space="preserve">В комплекті повинні бути витратні матеріали для підключення до двох припливно-витяжних установок </w:t>
      </w:r>
      <w:r w:rsidRPr="00B8710A">
        <w:rPr>
          <w:rFonts w:ascii="Times New Roman" w:hAnsi="Times New Roman"/>
          <w:sz w:val="20"/>
          <w:szCs w:val="20"/>
          <w:lang w:val="ru-RU"/>
        </w:rPr>
        <w:t>AEROSTART</w:t>
      </w:r>
      <w:r w:rsidRPr="00B8710A">
        <w:rPr>
          <w:rFonts w:ascii="Times New Roman" w:hAnsi="Times New Roman"/>
          <w:sz w:val="20"/>
          <w:szCs w:val="20"/>
        </w:rPr>
        <w:t>-</w:t>
      </w:r>
      <w:r w:rsidRPr="00B8710A">
        <w:rPr>
          <w:rFonts w:ascii="Times New Roman" w:hAnsi="Times New Roman"/>
          <w:sz w:val="20"/>
          <w:szCs w:val="20"/>
          <w:lang w:val="ru-RU"/>
        </w:rPr>
        <w:t>EC</w:t>
      </w:r>
      <w:r w:rsidRPr="00B8710A">
        <w:rPr>
          <w:rFonts w:ascii="Times New Roman" w:hAnsi="Times New Roman"/>
          <w:sz w:val="20"/>
          <w:szCs w:val="20"/>
        </w:rPr>
        <w:t>-</w:t>
      </w:r>
      <w:r w:rsidRPr="00B8710A">
        <w:rPr>
          <w:rFonts w:ascii="Times New Roman" w:hAnsi="Times New Roman"/>
          <w:sz w:val="20"/>
          <w:szCs w:val="20"/>
          <w:lang w:val="ru-RU"/>
        </w:rPr>
        <w:t>CF</w:t>
      </w:r>
      <w:r w:rsidRPr="00B8710A">
        <w:rPr>
          <w:rFonts w:ascii="Times New Roman" w:hAnsi="Times New Roman"/>
          <w:sz w:val="20"/>
          <w:szCs w:val="20"/>
        </w:rPr>
        <w:t xml:space="preserve"> до 13 зварювальних столів, і до 13 витяжних модулів. Кріплення повітропроводів, системи </w:t>
      </w:r>
      <w:proofErr w:type="spellStart"/>
      <w:r w:rsidRPr="00B8710A">
        <w:rPr>
          <w:rFonts w:ascii="Times New Roman" w:hAnsi="Times New Roman"/>
          <w:sz w:val="20"/>
          <w:szCs w:val="20"/>
        </w:rPr>
        <w:t>іскрогасіння</w:t>
      </w:r>
      <w:proofErr w:type="spellEnd"/>
      <w:r w:rsidRPr="00B8710A">
        <w:rPr>
          <w:rFonts w:ascii="Times New Roman" w:hAnsi="Times New Roman"/>
          <w:sz w:val="20"/>
          <w:szCs w:val="20"/>
        </w:rPr>
        <w:t xml:space="preserve"> і балансування. Для забезпечення якісної роботи додати 2 витяжних вентилятора з витратою повітря не менше 3500 м. куб.</w:t>
      </w:r>
    </w:p>
    <w:p w14:paraId="4058E95F" w14:textId="77777777" w:rsidR="00B8710A" w:rsidRPr="00B8710A" w:rsidRDefault="00B8710A" w:rsidP="00B8710A">
      <w:pPr>
        <w:pBdr>
          <w:top w:val="nil"/>
          <w:left w:val="nil"/>
          <w:bottom w:val="nil"/>
          <w:right w:val="nil"/>
          <w:between w:val="nil"/>
        </w:pBdr>
        <w:spacing w:after="0" w:line="240" w:lineRule="auto"/>
        <w:ind w:left="720"/>
        <w:rPr>
          <w:rFonts w:ascii="Times New Roman" w:eastAsia="Times New Roman" w:hAnsi="Times New Roman"/>
          <w:b/>
          <w:color w:val="000000"/>
          <w:sz w:val="20"/>
          <w:szCs w:val="20"/>
        </w:rPr>
      </w:pPr>
    </w:p>
    <w:sectPr w:rsidR="00B8710A" w:rsidRPr="00B8710A" w:rsidSect="009E1452">
      <w:headerReference w:type="default" r:id="rId8"/>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62188E" w14:textId="77777777" w:rsidR="00BE03FF" w:rsidRDefault="00BE03FF" w:rsidP="005900CA">
      <w:pPr>
        <w:spacing w:after="0" w:line="240" w:lineRule="auto"/>
      </w:pPr>
      <w:r>
        <w:separator/>
      </w:r>
    </w:p>
  </w:endnote>
  <w:endnote w:type="continuationSeparator" w:id="0">
    <w:p w14:paraId="3EE6939B" w14:textId="77777777" w:rsidR="00BE03FF" w:rsidRDefault="00BE03FF" w:rsidP="00590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928FE1" w14:textId="77777777" w:rsidR="00BE03FF" w:rsidRDefault="00BE03FF" w:rsidP="005900CA">
      <w:pPr>
        <w:spacing w:after="0" w:line="240" w:lineRule="auto"/>
      </w:pPr>
      <w:r>
        <w:separator/>
      </w:r>
    </w:p>
  </w:footnote>
  <w:footnote w:type="continuationSeparator" w:id="0">
    <w:p w14:paraId="67AC19C6" w14:textId="77777777" w:rsidR="00BE03FF" w:rsidRDefault="00BE03FF" w:rsidP="00590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2A051" w14:textId="77777777" w:rsidR="005900CA" w:rsidRDefault="005900CA" w:rsidP="005900CA">
    <w:pPr>
      <w:pStyle w:val="ad"/>
      <w:jc w:val="right"/>
    </w:pPr>
    <w:r w:rsidRPr="00A3693F">
      <w:rPr>
        <w:rFonts w:ascii="Times New Roman" w:eastAsia="Times New Roman" w:hAnsi="Times New Roman"/>
        <w:sz w:val="24"/>
        <w:szCs w:val="24"/>
      </w:rPr>
      <w:t xml:space="preserve"> </w:t>
    </w:r>
  </w:p>
  <w:p w14:paraId="7D4D0968" w14:textId="77777777" w:rsidR="005900CA" w:rsidRDefault="005900C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32C26"/>
    <w:multiLevelType w:val="multilevel"/>
    <w:tmpl w:val="C18CAB0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452"/>
    <w:rsid w:val="002B0123"/>
    <w:rsid w:val="003000F7"/>
    <w:rsid w:val="003D78A0"/>
    <w:rsid w:val="00423095"/>
    <w:rsid w:val="00540826"/>
    <w:rsid w:val="005900CA"/>
    <w:rsid w:val="00894537"/>
    <w:rsid w:val="009040A6"/>
    <w:rsid w:val="009138C6"/>
    <w:rsid w:val="009E1452"/>
    <w:rsid w:val="00AF1B1D"/>
    <w:rsid w:val="00B128AC"/>
    <w:rsid w:val="00B8710A"/>
    <w:rsid w:val="00BA7D48"/>
    <w:rsid w:val="00BC443D"/>
    <w:rsid w:val="00BE03FF"/>
    <w:rsid w:val="00C81A8B"/>
    <w:rsid w:val="00D04B54"/>
    <w:rsid w:val="00D91212"/>
    <w:rsid w:val="00E14FEB"/>
    <w:rsid w:val="00E31CE8"/>
    <w:rsid w:val="00E64765"/>
    <w:rsid w:val="00EE19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F570852"/>
  <w15:docId w15:val="{5BF78A43-0E7C-4B66-9607-3752916E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20">
    <w:name w:val="Звичайний2"/>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30">
    <w:name w:val="Звичайний3"/>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40">
    <w:name w:val="Звичайний4"/>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1">
    <w:name w:val="Обычный1"/>
    <w:rsid w:val="00FC558E"/>
    <w:pPr>
      <w:spacing w:after="0"/>
    </w:pPr>
    <w:rPr>
      <w:rFonts w:ascii="Arial" w:eastAsia="Times New Roman" w:hAnsi="Arial" w:cs="Arial"/>
      <w:color w:val="000000"/>
    </w:rPr>
  </w:style>
  <w:style w:type="paragraph" w:styleId="a6">
    <w:name w:val="Subtitle"/>
    <w:basedOn w:val="40"/>
    <w:next w:val="40"/>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у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 w:type="paragraph" w:styleId="ad">
    <w:name w:val="header"/>
    <w:basedOn w:val="a"/>
    <w:link w:val="ae"/>
    <w:uiPriority w:val="99"/>
    <w:semiHidden/>
    <w:unhideWhenUsed/>
    <w:rsid w:val="005900CA"/>
    <w:pPr>
      <w:tabs>
        <w:tab w:val="center" w:pos="4819"/>
        <w:tab w:val="right" w:pos="9639"/>
      </w:tabs>
      <w:spacing w:after="0" w:line="240" w:lineRule="auto"/>
    </w:pPr>
  </w:style>
  <w:style w:type="character" w:customStyle="1" w:styleId="ae">
    <w:name w:val="Верхній колонтитул Знак"/>
    <w:basedOn w:val="a0"/>
    <w:link w:val="ad"/>
    <w:uiPriority w:val="99"/>
    <w:semiHidden/>
    <w:rsid w:val="005900CA"/>
    <w:rPr>
      <w:rFonts w:cs="Times New Roman"/>
    </w:rPr>
  </w:style>
  <w:style w:type="paragraph" w:styleId="af">
    <w:name w:val="footer"/>
    <w:basedOn w:val="a"/>
    <w:link w:val="af0"/>
    <w:uiPriority w:val="99"/>
    <w:semiHidden/>
    <w:unhideWhenUsed/>
    <w:rsid w:val="005900CA"/>
    <w:pPr>
      <w:tabs>
        <w:tab w:val="center" w:pos="4819"/>
        <w:tab w:val="right" w:pos="9639"/>
      </w:tabs>
      <w:spacing w:after="0" w:line="240" w:lineRule="auto"/>
    </w:pPr>
  </w:style>
  <w:style w:type="character" w:customStyle="1" w:styleId="af0">
    <w:name w:val="Нижній колонтитул Знак"/>
    <w:basedOn w:val="a0"/>
    <w:link w:val="af"/>
    <w:uiPriority w:val="99"/>
    <w:semiHidden/>
    <w:rsid w:val="005900CA"/>
    <w:rPr>
      <w:rFonts w:cs="Times New Roman"/>
    </w:rPr>
  </w:style>
  <w:style w:type="paragraph" w:styleId="af1">
    <w:name w:val="Balloon Text"/>
    <w:basedOn w:val="a"/>
    <w:link w:val="af2"/>
    <w:uiPriority w:val="99"/>
    <w:semiHidden/>
    <w:unhideWhenUsed/>
    <w:rsid w:val="005900CA"/>
    <w:pPr>
      <w:spacing w:after="0" w:line="240" w:lineRule="auto"/>
    </w:pPr>
    <w:rPr>
      <w:rFonts w:ascii="Tahoma" w:hAnsi="Tahoma" w:cs="Tahoma"/>
      <w:sz w:val="16"/>
      <w:szCs w:val="16"/>
    </w:rPr>
  </w:style>
  <w:style w:type="character" w:customStyle="1" w:styleId="af2">
    <w:name w:val="Текст у виносці Знак"/>
    <w:basedOn w:val="a0"/>
    <w:link w:val="af1"/>
    <w:uiPriority w:val="99"/>
    <w:semiHidden/>
    <w:rsid w:val="005900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2968</Words>
  <Characters>1692</Characters>
  <Application>Microsoft Office Word</Application>
  <DocSecurity>0</DocSecurity>
  <Lines>14</Lines>
  <Paragraphs>9</Paragraphs>
  <ScaleCrop>false</ScaleCrop>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Николай Коровкин</cp:lastModifiedBy>
  <cp:revision>2</cp:revision>
  <dcterms:created xsi:type="dcterms:W3CDTF">2025-12-01T20:06:00Z</dcterms:created>
  <dcterms:modified xsi:type="dcterms:W3CDTF">2025-12-01T20:06:00Z</dcterms:modified>
</cp:coreProperties>
</file>